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umlv7zawhwjc" w:id="0"/>
      <w:bookmarkEnd w:id="0"/>
      <w:r w:rsidDel="00000000" w:rsidR="00000000" w:rsidRPr="00000000">
        <w:rPr>
          <w:rtl w:val="0"/>
        </w:rPr>
        <w:t xml:space="preserve">Как проходила защита рефератов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Защита на человека - 5 минут не больше (на практике выходит буквально 2-3, если он пытается сделать всё быстро) (если у него настроение какое-то абстрактное - то на человека будет минут по 15, как правило в этом виноваты сами студенты - никто толком (да, да именно вы) не умеет защитить свой реферат)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Он часто перебивает и задаёт вопросы напрямую, если доклады повторяются, то нужно говорить что-то новое, или минус.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Как пара закончилась, так сразу закончилась и защита.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За пару спросил наверно человек 30 (все  отличники смогли вместиться)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Все защищающиеся были посажены на первые 3 ряда и защищались ему с места, можно было читать с листочка (только в рамках приличия).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Нужно готовиться так: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Актуальность - 2-3 предложения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Цель изложения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Какие найдены проблемы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Какие должны быть предприняты меры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идеале нужно просто сказать своё мнение и оно должно совпасть с его мнением. Он обожает оригинальность.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По результатам при опросе отличников он один раз занизил на 4, но было много хорошистов, которым он поднял до 5, и даже один троешник.</w:t>
      </w:r>
    </w:p>
    <w:p w:rsidR="00000000" w:rsidDel="00000000" w:rsidP="00000000" w:rsidRDefault="00000000" w:rsidRPr="00000000">
      <w:pPr>
        <w:pStyle w:val="Heading1"/>
        <w:keepNext w:val="1"/>
        <w:keepLines w:val="1"/>
        <w:widowControl w:val="1"/>
        <w:spacing w:after="120" w:before="400" w:line="276" w:lineRule="auto"/>
        <w:ind w:left="0" w:right="0" w:firstLine="0"/>
        <w:contextualSpacing w:val="0"/>
        <w:jc w:val="left"/>
      </w:pPr>
      <w:bookmarkStart w:colFirst="0" w:colLast="0" w:name="h.yvml21brzxxz" w:id="1"/>
      <w:bookmarkEnd w:id="1"/>
      <w:r w:rsidDel="00000000" w:rsidR="00000000" w:rsidRPr="00000000">
        <w:rPr>
          <w:rtl w:val="0"/>
        </w:rPr>
        <w:t xml:space="preserve">Процедура сдачи экзамена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первый день лектор последовательно прошёлся по всем группам и проставил автоматы (если вас не было, то 5 переносилось в ведомость автоматом), а также ставил в зачётку если принесли зачётку.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Те, кому нужно поставить "автоматом" в другие дни, подходят к нему в логические паузы (перед началом ответа следующей группы или в самом начале).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Потом началась сдача: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Спрашивает группы по порядку (вся группа садится на 1-2 ряд в аудитории), остальные могут гулять. Вопросы задает из списка по порядку (на следующей группе продолжает, правда, пару раз он перепрыгивал какие-то вопросы). Обычно ограничивается одним вопросом, но если лажаешь, то может задать 1-2 дополнительных. Дополнительные он в основном спрашивал с конца (про инф законодательство).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Если студент отвечает плохо, то либо инициатива перейдёт к следующему студенту (порядок - стопка зачёток), либо зададут вопрос по другой тематике. Также инициативу можно попробовать перехватить подниманием руки.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Спокойно относится к подглядыванию в конспекты.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Но очень долго (часов 6 сдавали)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ответах следует в начале руководствоваться конспектом лекций, а уже потом ответами на экзаменационные вопросы (если в конспекте этот вопрос не освещён).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Те, кому сказали прийти на следующий день, сдают после всех групп.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зависимости от настроения бывает одной из 2-х личностей, и принимает совершенно по-разному.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b w:val="1"/>
          <w:i w:val="1"/>
          <w:rtl w:val="0"/>
        </w:rPr>
        <w:t xml:space="preserve">Если настроение хорошее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Как много нужно ответить зависит от вопроса. В каких-то он начинает углубляться в детали, где-то хватает просто теормина.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На то, сдавался ли реферат - вроде пофиг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насчёт пропусков лекций и его опросов никому ничего не сказал.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Результаты (настроение хорошее): у всех 4-5 (примерно поровну), кроме пары человек, которым он предложил попытаться заново в другой день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b w:val="1"/>
          <w:i w:val="1"/>
          <w:rtl w:val="0"/>
        </w:rPr>
        <w:t xml:space="preserve">Если настроение плохое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Отправит половину на следующий день пересдавать.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Будет требовать закрыть конспекты (если повезёт, то только на момент ответа, если не повезёт, то на время сдачи всей группой)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На оценку влияет посещаемость ("Я вас на лекции видел"), а также иногда вопрос летает по всей аудитории, и каждый желающий может ответить (и получить доп.баллы к последующему ответу или сразу "отлично").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На одну группу идет около 5 вопросов из списка.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1zvj297s8ip9" w:id="2"/>
      <w:bookmarkEnd w:id="2"/>
      <w:r w:rsidDel="00000000" w:rsidR="00000000" w:rsidRPr="00000000">
        <w:rPr>
          <w:rtl w:val="0"/>
        </w:rPr>
        <w:t xml:space="preserve">Вопросы, которые задавал лектор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ФСТЭК и ФСБ - чем отличаются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Каков “порядок лицензирования”. Кого и что проверяют.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Никогда не пользуйте слово “наказание” в гражданском кодексе, используйте “мера действия”.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гражданском кодексе человек отвечает “имуществом”.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уголовном кодексе “головой”.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Служебная тайна - что это за информация? - это закрытая информация, выработанная в процессе деятельности предприятия.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Коммерческая тайна - что это за информация?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Допуск к гос. тайне хорошо урегулирован в законе, а допуск к коммерческой тайне нет.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ответах следует в начале руководствоваться конспектом лекций, а уже потом ответами на вопросы (если в конспекте этот вопрос не освещён). Так было с признаками государства, где основных признаков 5 (иногда он просит назвать число), но когда вы отвечаете "народ", ответ уже нельзя выправить. 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Долго прикапывался к "Стратегии инновационного развития" и к "Юридической ответственности за правонарушения в информационной сфере".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Нас валил на "статусе субъектов". Я так и не понял, что он хотел услышать. Хрен его поймешь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Еще такой момент: когда он спрашивает, например,"что такое юридическая ответственность?" Не отвечайте тупо определение и не ждите от него одобрения. Называйте сами виды, признаки и что еще знаете.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Да, и тут еще проблема: например в "программе инноваций" он хотел услышать КОНКРЕТНЫЕ слова. То есть если вы говорите про развитие инновационных предприятий, повышения уровня образования и электронное правительство, то это "два. Вы вообще читали это программу?". Надо обязательно "инновационный человек, инновационное производство, инновационное правительство".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и расшифровать, что "инновационное что-то" означает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Ещё момент: Конституцию он спрашивает не совсем по вопросам в программе, а по порядку глав, т.е. после вопроса 12 по основам конституционного строя может пойти не федеративное устройство (вопрос 13), а права и свободы (2 глава). Их отвечать по конспекту. Как связано с вопросом 21 - не знаю.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